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3EED9" w14:textId="153C63D0" w:rsidR="00FE440E" w:rsidRPr="00B23429" w:rsidRDefault="00FE440E" w:rsidP="00FE440E">
      <w:pPr>
        <w:spacing w:after="0"/>
        <w:jc w:val="center"/>
        <w:rPr>
          <w:b/>
          <w:bCs/>
        </w:rPr>
      </w:pPr>
      <w:r w:rsidRPr="00B23429">
        <w:rPr>
          <w:b/>
          <w:bCs/>
        </w:rPr>
        <w:t xml:space="preserve">2022 </w:t>
      </w:r>
      <w:r>
        <w:rPr>
          <w:b/>
          <w:bCs/>
        </w:rPr>
        <w:t>Leadership Development Program</w:t>
      </w:r>
      <w:r w:rsidRPr="00B23429">
        <w:rPr>
          <w:b/>
          <w:bCs/>
        </w:rPr>
        <w:t xml:space="preserve"> </w:t>
      </w:r>
    </w:p>
    <w:p w14:paraId="0B6EB9C7" w14:textId="77777777" w:rsidR="00FE440E" w:rsidRPr="00B23429" w:rsidRDefault="00FE440E" w:rsidP="00FE440E">
      <w:pPr>
        <w:spacing w:after="0"/>
        <w:jc w:val="center"/>
        <w:rPr>
          <w:i/>
          <w:iCs/>
        </w:rPr>
      </w:pPr>
      <w:r w:rsidRPr="00B23429">
        <w:rPr>
          <w:i/>
          <w:iCs/>
        </w:rPr>
        <w:t>CME Information Document</w:t>
      </w:r>
    </w:p>
    <w:p w14:paraId="31D9B616" w14:textId="77777777" w:rsidR="00FE440E" w:rsidRPr="00B23429" w:rsidRDefault="00FE440E" w:rsidP="00FE440E">
      <w:pPr>
        <w:spacing w:after="0"/>
        <w:jc w:val="center"/>
      </w:pPr>
    </w:p>
    <w:p w14:paraId="082B4153" w14:textId="77777777" w:rsidR="00FE440E" w:rsidRPr="00B23429" w:rsidRDefault="00FE440E" w:rsidP="00FE440E">
      <w:r w:rsidRPr="00B23429">
        <w:t>I.</w:t>
      </w:r>
      <w:r w:rsidRPr="00B23429">
        <w:tab/>
        <w:t xml:space="preserve">Disclosure of Relevant Financial Relationships </w:t>
      </w:r>
    </w:p>
    <w:p w14:paraId="7E75C861" w14:textId="77777777" w:rsidR="00FE440E" w:rsidRPr="00B23429" w:rsidRDefault="00FE440E" w:rsidP="00FE440E">
      <w:r w:rsidRPr="00B23429">
        <w:t xml:space="preserve">As the accredited provider for this activity, ASTS remains strongly committed to providing the best available evidence-based clinical information to participants of this educational activity and requires an open disclosure of any relevant financial relationships with commercial interests that create a conflict of interest. It is not the intent of ASTS to disqualify anyone from participating in this educational activity but to resolve any conflicts of interest that may arise from financial relationships with commercial interests. All conflicts of interest are reviewed by the ASTS CME Program to ensure that such situations are properly evaluated and, if necessary, resolved. ASTS educational standards pertaining to conflict of interest are intended to maintain the professional autonomy of the clinical experts inherent in promoting a balanced presentation of science. Through our review process, all ASTS CME activities are ensured of independent, objective, scientifically balanced presentations of information. Disclosure of any or no relevant financial relationships will be made available prior to educational activities. </w:t>
      </w:r>
    </w:p>
    <w:p w14:paraId="2C965F20" w14:textId="118C664A" w:rsidR="00D1719F" w:rsidRDefault="00FE440E" w:rsidP="00FE440E">
      <w:pPr>
        <w:spacing w:after="0"/>
      </w:pPr>
      <w:r w:rsidRPr="00B23429">
        <w:t>The following is the disclosure information for individuals in control of content for the 2022 Summer Winter Symposium. Speakers and Moderators for Non-CME sessions are not listed.</w:t>
      </w:r>
      <w:r>
        <w:t xml:space="preserve"> All relevant relationships have been mitigated.</w:t>
      </w:r>
      <w:r>
        <w:br/>
      </w:r>
    </w:p>
    <w:p w14:paraId="4D5C77B2" w14:textId="1895CCDD" w:rsidR="00D1719F" w:rsidRPr="00B23429" w:rsidRDefault="009A066B" w:rsidP="00FE440E">
      <w:pPr>
        <w:spacing w:after="0"/>
      </w:pPr>
      <w:r w:rsidRPr="009A066B">
        <w:drawing>
          <wp:inline distT="0" distB="0" distL="0" distR="0" wp14:anchorId="25E5EDCA" wp14:editId="60907C6B">
            <wp:extent cx="6858000" cy="31159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0" cy="3115945"/>
                    </a:xfrm>
                    <a:prstGeom prst="rect">
                      <a:avLst/>
                    </a:prstGeom>
                    <a:noFill/>
                    <a:ln>
                      <a:noFill/>
                    </a:ln>
                  </pic:spPr>
                </pic:pic>
              </a:graphicData>
            </a:graphic>
          </wp:inline>
        </w:drawing>
      </w:r>
    </w:p>
    <w:p w14:paraId="72BFE429" w14:textId="77777777" w:rsidR="00FE440E" w:rsidRPr="00B23429" w:rsidRDefault="00FE440E" w:rsidP="00FE440E"/>
    <w:p w14:paraId="46A0E025" w14:textId="77777777" w:rsidR="00FE440E" w:rsidRPr="00B23429" w:rsidRDefault="00FE440E" w:rsidP="00FE440E">
      <w:r w:rsidRPr="00B23429">
        <w:t>II.</w:t>
      </w:r>
      <w:r w:rsidRPr="00B23429">
        <w:tab/>
        <w:t>Accreditation and Credit Designation Statements</w:t>
      </w:r>
    </w:p>
    <w:p w14:paraId="24C3D0F9" w14:textId="77777777" w:rsidR="00FE440E" w:rsidRPr="00B23429" w:rsidRDefault="00FE440E" w:rsidP="00FE440E">
      <w:r w:rsidRPr="00B23429">
        <w:t>This activity has been planned and implemented in accordance with the accreditation requirements and policies of the Accreditation Council for Continuing Medical Education (ACCME) through the joint provider ship of the American Society of Transplant Surgeons (ASTS) and the American Society of Transplantation (AST).  The American Society of Transplant Surgeons (ASTS) is accredited by the Accreditation Council for Continuing Medical Education to provide continuing medical education for physicians.</w:t>
      </w:r>
    </w:p>
    <w:p w14:paraId="073498A8" w14:textId="77777777" w:rsidR="00FE440E" w:rsidRDefault="00FE440E" w:rsidP="00FE440E">
      <w:r w:rsidRPr="00B23429">
        <w:t xml:space="preserve">The American Society of Transplant Surgeons designates this live activity for a maximum of 16.75 </w:t>
      </w:r>
      <w:r w:rsidRPr="00B23429">
        <w:rPr>
          <w:i/>
          <w:iCs/>
        </w:rPr>
        <w:t>AMA PRA Category 1 Credits</w:t>
      </w:r>
      <w:r w:rsidRPr="00B23429">
        <w:t>™. Credit hours are subject to change. Physicians should claim only the credit commensurate with the extent of their participation in the activity.</w:t>
      </w:r>
    </w:p>
    <w:p w14:paraId="07FD6CC3" w14:textId="77777777" w:rsidR="003B3F24" w:rsidRDefault="003B3F24"/>
    <w:sectPr w:rsidR="003B3F24" w:rsidSect="00D9495D">
      <w:footerReference w:type="default" r:id="rId5"/>
      <w:pgSz w:w="12240" w:h="15840" w:code="1"/>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210458"/>
      <w:docPartObj>
        <w:docPartGallery w:val="Page Numbers (Bottom of Page)"/>
        <w:docPartUnique/>
      </w:docPartObj>
    </w:sdtPr>
    <w:sdtContent>
      <w:p w14:paraId="7F8B940A" w14:textId="77777777" w:rsidR="00946F61" w:rsidRDefault="00000000">
        <w:pPr>
          <w:pStyle w:val="Footer"/>
        </w:pPr>
        <w:r>
          <w:rPr>
            <w:noProof/>
          </w:rPr>
          <mc:AlternateContent>
            <mc:Choice Requires="wps">
              <w:drawing>
                <wp:anchor distT="0" distB="0" distL="114300" distR="114300" simplePos="0" relativeHeight="251659264" behindDoc="0" locked="0" layoutInCell="1" allowOverlap="1" wp14:anchorId="324BC452" wp14:editId="1FB73E14">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7D1215A" w14:textId="77777777" w:rsidR="001B4F78" w:rsidRDefault="00000000">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24BC452"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7D1215A" w14:textId="77777777" w:rsidR="001B4F78" w:rsidRDefault="00000000">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0E"/>
    <w:rsid w:val="003B3F24"/>
    <w:rsid w:val="0090305F"/>
    <w:rsid w:val="009A066B"/>
    <w:rsid w:val="00D1719F"/>
    <w:rsid w:val="00D9495D"/>
    <w:rsid w:val="00E04057"/>
    <w:rsid w:val="00FE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305F"/>
  <w15:chartTrackingRefBased/>
  <w15:docId w15:val="{C2AC9C37-573F-4A6C-92CF-2CC86660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440E"/>
    <w:rPr>
      <w:color w:val="0563C1"/>
      <w:u w:val="single"/>
    </w:rPr>
  </w:style>
  <w:style w:type="character" w:styleId="FollowedHyperlink">
    <w:name w:val="FollowedHyperlink"/>
    <w:basedOn w:val="DefaultParagraphFont"/>
    <w:uiPriority w:val="99"/>
    <w:semiHidden/>
    <w:unhideWhenUsed/>
    <w:rsid w:val="00FE440E"/>
    <w:rPr>
      <w:color w:val="954F72"/>
      <w:u w:val="single"/>
    </w:rPr>
  </w:style>
  <w:style w:type="paragraph" w:customStyle="1" w:styleId="msonormal0">
    <w:name w:val="msonormal"/>
    <w:basedOn w:val="Normal"/>
    <w:rsid w:val="00FE4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E4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6">
    <w:name w:val="xl66"/>
    <w:basedOn w:val="Normal"/>
    <w:rsid w:val="00FE4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Normal"/>
    <w:rsid w:val="00FE440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8">
    <w:name w:val="xl68"/>
    <w:basedOn w:val="Normal"/>
    <w:rsid w:val="00FE4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Normal"/>
    <w:rsid w:val="00FE4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0">
    <w:name w:val="xl70"/>
    <w:basedOn w:val="Normal"/>
    <w:rsid w:val="00FE440E"/>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rsid w:val="00FE4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FE4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Normal"/>
    <w:rsid w:val="00FE440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Normal"/>
    <w:rsid w:val="00FE4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Normal"/>
    <w:rsid w:val="00FE4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FE4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7">
    <w:name w:val="xl77"/>
    <w:basedOn w:val="Normal"/>
    <w:rsid w:val="00FE440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8">
    <w:name w:val="xl78"/>
    <w:basedOn w:val="Normal"/>
    <w:rsid w:val="00FE4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Normal"/>
    <w:rsid w:val="00FE440E"/>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3">
    <w:name w:val="xl63"/>
    <w:basedOn w:val="Normal"/>
    <w:rsid w:val="00FE440E"/>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4">
    <w:name w:val="xl64"/>
    <w:basedOn w:val="Normal"/>
    <w:rsid w:val="00FE440E"/>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Normal"/>
    <w:rsid w:val="00FE440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1">
    <w:name w:val="xl81"/>
    <w:basedOn w:val="Normal"/>
    <w:rsid w:val="00FE440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2">
    <w:name w:val="xl82"/>
    <w:basedOn w:val="Normal"/>
    <w:rsid w:val="00FE440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E4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40E"/>
  </w:style>
  <w:style w:type="paragraph" w:styleId="Footer">
    <w:name w:val="footer"/>
    <w:basedOn w:val="Normal"/>
    <w:link w:val="FooterChar"/>
    <w:uiPriority w:val="99"/>
    <w:unhideWhenUsed/>
    <w:rsid w:val="00FE4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40E"/>
  </w:style>
  <w:style w:type="table" w:styleId="TableGrid">
    <w:name w:val="Table Grid"/>
    <w:basedOn w:val="TableNormal"/>
    <w:uiPriority w:val="39"/>
    <w:rsid w:val="00FE4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4835">
      <w:bodyDiv w:val="1"/>
      <w:marLeft w:val="0"/>
      <w:marRight w:val="0"/>
      <w:marTop w:val="0"/>
      <w:marBottom w:val="0"/>
      <w:divBdr>
        <w:top w:val="none" w:sz="0" w:space="0" w:color="auto"/>
        <w:left w:val="none" w:sz="0" w:space="0" w:color="auto"/>
        <w:bottom w:val="none" w:sz="0" w:space="0" w:color="auto"/>
        <w:right w:val="none" w:sz="0" w:space="0" w:color="auto"/>
      </w:divBdr>
    </w:div>
    <w:div w:id="290139790">
      <w:bodyDiv w:val="1"/>
      <w:marLeft w:val="0"/>
      <w:marRight w:val="0"/>
      <w:marTop w:val="0"/>
      <w:marBottom w:val="0"/>
      <w:divBdr>
        <w:top w:val="none" w:sz="0" w:space="0" w:color="auto"/>
        <w:left w:val="none" w:sz="0" w:space="0" w:color="auto"/>
        <w:bottom w:val="none" w:sz="0" w:space="0" w:color="auto"/>
        <w:right w:val="none" w:sz="0" w:space="0" w:color="auto"/>
      </w:divBdr>
    </w:div>
    <w:div w:id="709888042">
      <w:bodyDiv w:val="1"/>
      <w:marLeft w:val="0"/>
      <w:marRight w:val="0"/>
      <w:marTop w:val="0"/>
      <w:marBottom w:val="0"/>
      <w:divBdr>
        <w:top w:val="none" w:sz="0" w:space="0" w:color="auto"/>
        <w:left w:val="none" w:sz="0" w:space="0" w:color="auto"/>
        <w:bottom w:val="none" w:sz="0" w:space="0" w:color="auto"/>
        <w:right w:val="none" w:sz="0" w:space="0" w:color="auto"/>
      </w:divBdr>
    </w:div>
    <w:div w:id="791242994">
      <w:bodyDiv w:val="1"/>
      <w:marLeft w:val="0"/>
      <w:marRight w:val="0"/>
      <w:marTop w:val="0"/>
      <w:marBottom w:val="0"/>
      <w:divBdr>
        <w:top w:val="none" w:sz="0" w:space="0" w:color="auto"/>
        <w:left w:val="none" w:sz="0" w:space="0" w:color="auto"/>
        <w:bottom w:val="none" w:sz="0" w:space="0" w:color="auto"/>
        <w:right w:val="none" w:sz="0" w:space="0" w:color="auto"/>
      </w:divBdr>
    </w:div>
    <w:div w:id="1683510355">
      <w:bodyDiv w:val="1"/>
      <w:marLeft w:val="0"/>
      <w:marRight w:val="0"/>
      <w:marTop w:val="0"/>
      <w:marBottom w:val="0"/>
      <w:divBdr>
        <w:top w:val="none" w:sz="0" w:space="0" w:color="auto"/>
        <w:left w:val="none" w:sz="0" w:space="0" w:color="auto"/>
        <w:bottom w:val="none" w:sz="0" w:space="0" w:color="auto"/>
        <w:right w:val="none" w:sz="0" w:space="0" w:color="auto"/>
      </w:divBdr>
    </w:div>
    <w:div w:id="18846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8953</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Morina</dc:creator>
  <cp:keywords/>
  <dc:description/>
  <cp:lastModifiedBy>Tiffany Morina</cp:lastModifiedBy>
  <cp:revision>2</cp:revision>
  <dcterms:created xsi:type="dcterms:W3CDTF">2022-08-26T13:12:00Z</dcterms:created>
  <dcterms:modified xsi:type="dcterms:W3CDTF">2022-09-01T18:25:00Z</dcterms:modified>
</cp:coreProperties>
</file>